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r w:rsidRPr="00BE4731">
        <w:rPr>
          <w:rFonts w:ascii="Times New Roman" w:eastAsia="標楷體" w:hAnsi="Times New Roman" w:hint="eastAsia"/>
          <w:sz w:val="44"/>
        </w:rPr>
        <w:t>112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Pr="000C4B87">
        <w:rPr>
          <w:rFonts w:ascii="Times New Roman" w:eastAsia="標楷體" w:hAnsi="Times New Roman" w:hint="eastAsia"/>
        </w:rPr>
        <w:t>工作費含講習演練，兩天合計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8F1656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2023-05-08T00:47:00Z</dcterms:created>
  <dcterms:modified xsi:type="dcterms:W3CDTF">2023-05-08T00:47:00Z</dcterms:modified>
</cp:coreProperties>
</file>