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BC" w:rsidRPr="004107BC" w:rsidRDefault="00D02287" w:rsidP="004107BC">
      <w:pPr>
        <w:widowControl/>
        <w:shd w:val="clear" w:color="auto" w:fill="FFFFFF"/>
        <w:jc w:val="center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 w:rsidRPr="006576E9">
        <w:rPr>
          <w:rFonts w:ascii="標楷體" w:eastAsia="標楷體" w:hAnsi="標楷體" w:cs="新細明體" w:hint="eastAsia"/>
          <w:b/>
          <w:bCs/>
          <w:color w:val="333333"/>
          <w:spacing w:val="-20"/>
          <w:kern w:val="0"/>
          <w:sz w:val="32"/>
          <w:szCs w:val="32"/>
        </w:rPr>
        <w:t>桃園市</w:t>
      </w:r>
      <w:proofErr w:type="gramStart"/>
      <w:r w:rsidRPr="006576E9">
        <w:rPr>
          <w:rFonts w:ascii="標楷體" w:eastAsia="標楷體" w:hAnsi="標楷體" w:cs="新細明體" w:hint="eastAsia"/>
          <w:b/>
          <w:bCs/>
          <w:color w:val="333333"/>
          <w:spacing w:val="-20"/>
          <w:kern w:val="0"/>
          <w:sz w:val="32"/>
          <w:szCs w:val="32"/>
        </w:rPr>
        <w:t>平鎮</w:t>
      </w:r>
      <w:r w:rsidRPr="006576E9">
        <w:rPr>
          <w:rFonts w:ascii="標楷體" w:eastAsia="標楷體" w:hAnsi="標楷體" w:cs="新細明體"/>
          <w:b/>
          <w:bCs/>
          <w:color w:val="333333"/>
          <w:spacing w:val="-20"/>
          <w:kern w:val="0"/>
          <w:sz w:val="32"/>
          <w:szCs w:val="32"/>
        </w:rPr>
        <w:t>區</w:t>
      </w:r>
      <w:r w:rsidR="000B7219">
        <w:rPr>
          <w:rFonts w:ascii="標楷體" w:eastAsia="標楷體" w:hAnsi="標楷體" w:cs="新細明體" w:hint="eastAsia"/>
          <w:b/>
          <w:bCs/>
          <w:color w:val="333333"/>
          <w:spacing w:val="-20"/>
          <w:kern w:val="0"/>
          <w:sz w:val="32"/>
          <w:szCs w:val="32"/>
        </w:rPr>
        <w:t>宋屋</w:t>
      </w:r>
      <w:proofErr w:type="gramEnd"/>
      <w:r w:rsidR="004107BC" w:rsidRPr="006576E9">
        <w:rPr>
          <w:rFonts w:ascii="標楷體" w:eastAsia="標楷體" w:hAnsi="標楷體" w:cs="新細明體"/>
          <w:b/>
          <w:bCs/>
          <w:color w:val="333333"/>
          <w:spacing w:val="-20"/>
          <w:kern w:val="0"/>
          <w:sz w:val="32"/>
          <w:szCs w:val="32"/>
        </w:rPr>
        <w:t>國民小學性別平等教育實施規定</w:t>
      </w:r>
    </w:p>
    <w:p w:rsidR="004107BC" w:rsidRPr="004107BC" w:rsidRDefault="0019250B" w:rsidP="004107BC">
      <w:pPr>
        <w:widowControl/>
        <w:shd w:val="clear" w:color="auto" w:fill="FFFFFF"/>
        <w:spacing w:before="75" w:after="75"/>
        <w:jc w:val="right"/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</w:pPr>
      <w:r w:rsidRPr="006576E9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110</w:t>
      </w:r>
      <w:r w:rsidR="004107BC" w:rsidRPr="004107BC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年</w:t>
      </w:r>
      <w:r w:rsidRPr="006576E9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9</w:t>
      </w:r>
      <w:r w:rsidR="004107BC" w:rsidRPr="004107BC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月</w:t>
      </w:r>
      <w:r w:rsidRPr="006576E9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8</w:t>
      </w:r>
      <w:r w:rsidR="004107BC" w:rsidRPr="004107BC">
        <w:rPr>
          <w:rFonts w:ascii="標楷體" w:eastAsia="標楷體" w:hAnsi="標楷體" w:cs="新細明體"/>
          <w:color w:val="333333"/>
          <w:spacing w:val="-20"/>
          <w:kern w:val="0"/>
          <w:sz w:val="20"/>
          <w:szCs w:val="20"/>
        </w:rPr>
        <w:t>日性別平等教育委員會審議通過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一、依據</w:t>
      </w:r>
    </w:p>
    <w:p w:rsidR="009C4013" w:rsidRPr="004107BC" w:rsidRDefault="009C4013" w:rsidP="009C4013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913AF9">
        <w:rPr>
          <w:rFonts w:ascii="標楷體" w:eastAsia="標楷體" w:hAnsi="標楷體" w:cs="新細明體"/>
          <w:color w:val="333333"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BB4A1E">
        <w:rPr>
          <w:rFonts w:ascii="標楷體" w:eastAsia="標楷體" w:hAnsi="標楷體"/>
        </w:rPr>
        <w:t>性別平等教育法第十二條第二項，學校應訂定性別平等教育實施規定，並 公告周知。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二、目的</w:t>
      </w:r>
    </w:p>
    <w:p w:rsidR="004107BC" w:rsidRPr="004107BC" w:rsidRDefault="006576E9" w:rsidP="006576E9">
      <w:pPr>
        <w:widowControl/>
        <w:shd w:val="clear" w:color="auto" w:fill="FFFFFF"/>
        <w:spacing w:before="75" w:after="75" w:line="360" w:lineRule="exact"/>
        <w:ind w:left="540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為促進本校性別地位之實質平等，消除性別歧視，維護人格尊嚴，厚植並建立性別平等之教育資源與環境。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三、組織</w:t>
      </w:r>
    </w:p>
    <w:p w:rsidR="004107BC" w:rsidRPr="004107BC" w:rsidRDefault="004107BC" w:rsidP="000B7219">
      <w:pPr>
        <w:widowControl/>
        <w:shd w:val="clear" w:color="auto" w:fill="FFFFFF"/>
        <w:spacing w:before="75" w:after="75" w:line="360" w:lineRule="exact"/>
        <w:ind w:leftChars="178" w:left="1200" w:hangingChars="322" w:hanging="773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（一）成立本校</w:t>
      </w:r>
      <w:r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性別平等教育委員會</w:t>
      </w:r>
      <w:r w:rsidR="002F5D98" w:rsidRPr="002F5D98">
        <w:rPr>
          <w:rFonts w:ascii="標楷體" w:eastAsia="標楷體" w:hAnsi="標楷體" w:cs="新細明體" w:hint="eastAsia"/>
          <w:color w:val="333333"/>
          <w:kern w:val="0"/>
          <w:szCs w:val="24"/>
        </w:rPr>
        <w:t>，</w:t>
      </w:r>
      <w:r w:rsidRPr="002F5D98">
        <w:rPr>
          <w:rFonts w:ascii="標楷體" w:eastAsia="標楷體" w:hAnsi="標楷體" w:cs="新細明體"/>
          <w:color w:val="333333"/>
          <w:kern w:val="0"/>
          <w:szCs w:val="24"/>
        </w:rPr>
        <w:t>置委員</w:t>
      </w: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13人，</w:t>
      </w:r>
      <w:proofErr w:type="gramStart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採</w:t>
      </w:r>
      <w:proofErr w:type="gramEnd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任期制，以校長為主任委員，其中女性委員應</w:t>
      </w:r>
      <w:proofErr w:type="gramStart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佔</w:t>
      </w:r>
      <w:proofErr w:type="gramEnd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委員總數二分之一以上，並</w:t>
      </w:r>
      <w:proofErr w:type="gramStart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得聘具性別</w:t>
      </w:r>
      <w:proofErr w:type="gramEnd"/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平等意識之相關業務主管、教師代表、職工代表、家長代表及性別平等教育相關領域之專家學者為委員。</w:t>
      </w:r>
    </w:p>
    <w:p w:rsidR="0019250B" w:rsidRPr="004107BC" w:rsidRDefault="004107BC" w:rsidP="000B7219">
      <w:pPr>
        <w:widowControl/>
        <w:shd w:val="clear" w:color="auto" w:fill="FFFFFF"/>
        <w:spacing w:before="75" w:after="75" w:line="360" w:lineRule="exact"/>
        <w:ind w:firstLineChars="177" w:firstLine="425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（二）性別平等教育委員會其任務如下：</w:t>
      </w:r>
    </w:p>
    <w:p w:rsidR="004107BC" w:rsidRPr="006576E9" w:rsidRDefault="0019250B" w:rsidP="006576E9">
      <w:pPr>
        <w:widowControl/>
        <w:shd w:val="clear" w:color="auto" w:fill="FFFFFF"/>
        <w:spacing w:line="360" w:lineRule="exact"/>
        <w:ind w:firstLineChars="500" w:firstLine="12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統整學校各單位相關資源，擬訂性別平等教育實施計畫，落實並檢視其實施成果。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firstLineChars="500" w:firstLine="12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規劃或辦理學生、教職員工及家長性別平等教育相關活動。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 w:firstLineChars="300" w:firstLine="7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3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.推廣性別平等教育之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融入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課程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19250B" w:rsidRPr="006576E9" w:rsidRDefault="0019250B" w:rsidP="006576E9">
      <w:pPr>
        <w:widowControl/>
        <w:shd w:val="clear" w:color="auto" w:fill="FFFFFF"/>
        <w:spacing w:line="360" w:lineRule="exact"/>
        <w:ind w:left="480" w:firstLineChars="300" w:firstLine="7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.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研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擬性別平等教育實施與校園性侵害及性騷擾之防治規定，建立機制，並協調及整合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 w:firstLineChars="300" w:firstLine="7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相關資源。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5.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調查及處理與本法有關之案件。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6.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規劃及建立性別平等之校園安全空間。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7.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推動社區有關性別平等之家庭教育與社會教育。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8.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其它關於學校與社區之性別平等教育事務。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四、推動性別平等教育各處室分工</w:t>
      </w:r>
    </w:p>
    <w:p w:rsidR="004107BC" w:rsidRPr="004107BC" w:rsidRDefault="0019250B" w:rsidP="006576E9">
      <w:pPr>
        <w:widowControl/>
        <w:shd w:val="clear" w:color="auto" w:fill="FFFFFF"/>
        <w:spacing w:before="75" w:after="75" w:line="360" w:lineRule="exact"/>
        <w:ind w:leftChars="-59" w:left="-142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（一）性別平等教育實施規定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及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依據相關法令研擬並送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性別平等教育委員會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</w:rPr>
        <w:t>審議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4107BC" w:rsidRPr="004107BC" w:rsidRDefault="0019250B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（二）校園性侵害及性騷擾防治規定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及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依據相關法令研擬並送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性別平等教育委員會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審議。</w:t>
      </w:r>
    </w:p>
    <w:p w:rsidR="004107BC" w:rsidRPr="004107BC" w:rsidRDefault="0019250B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（三）校園安全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12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3A54A0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總務處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及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負責定期檢視校園環境安全。至於校園安全宣導與說明部份，教職員工部份由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總務處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安排；學生部份則由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負責宣導。</w:t>
      </w:r>
    </w:p>
    <w:p w:rsidR="004107BC" w:rsidRPr="004107BC" w:rsidRDefault="0019250B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（四）性別平等教育計畫之擬定與檢討</w:t>
      </w:r>
    </w:p>
    <w:p w:rsidR="004107BC" w:rsidRPr="004107BC" w:rsidRDefault="0019250B" w:rsidP="006576E9">
      <w:pPr>
        <w:widowControl/>
        <w:shd w:val="clear" w:color="auto" w:fill="FFFFFF"/>
        <w:spacing w:line="360" w:lineRule="exact"/>
        <w:ind w:left="9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3A54A0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各學年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及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單位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於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學年度初提供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年度辦理之活動項目，由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教務處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統整各學年之活動規劃，彙整本校年度課程計畫。各單位於期末提供相關成果由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彙整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；年度計畫及實施檢討須經由性別平等教育委員會審議。</w:t>
      </w:r>
    </w:p>
    <w:p w:rsidR="004107BC" w:rsidRPr="004107BC" w:rsidRDefault="003A54A0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（五）性別平等教育宣導與研習</w:t>
      </w:r>
    </w:p>
    <w:p w:rsidR="004107BC" w:rsidRPr="004107BC" w:rsidRDefault="003A54A0" w:rsidP="006576E9">
      <w:pPr>
        <w:widowControl/>
        <w:shd w:val="clear" w:color="auto" w:fill="FFFFFF"/>
        <w:spacing w:line="360" w:lineRule="exact"/>
        <w:ind w:left="9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教師與學生部份之研習與宣導由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及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辦理；職員工性別平等相關研習講座則由</w:t>
      </w:r>
      <w:r w:rsidR="00913AF9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辦理。本校校園性侵害及性騷擾防治規定，納入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教職員工聘約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人事室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）、並經校務會議通過後公告週知（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）。</w:t>
      </w:r>
    </w:p>
    <w:p w:rsidR="004107BC" w:rsidRPr="004107BC" w:rsidRDefault="003A54A0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（六）調查及處理校園性侵害及性騷擾有關之案件</w:t>
      </w:r>
    </w:p>
    <w:p w:rsidR="004107BC" w:rsidRPr="004107BC" w:rsidRDefault="003A54A0" w:rsidP="000B7219">
      <w:pPr>
        <w:widowControl/>
        <w:shd w:val="clear" w:color="auto" w:fill="FFFFFF"/>
        <w:spacing w:line="360" w:lineRule="exact"/>
        <w:ind w:left="993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本校校園性侵害及性騷擾之案件以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為收件通報及行政處理單位；案件由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性別平等教育委員會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校長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、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召集）組成調查小組進行調查及處理。</w:t>
      </w:r>
    </w:p>
    <w:p w:rsidR="004107BC" w:rsidRPr="004107BC" w:rsidRDefault="003A54A0" w:rsidP="000B7219">
      <w:pPr>
        <w:widowControl/>
        <w:shd w:val="clear" w:color="auto" w:fill="FFFFFF"/>
        <w:spacing w:before="75" w:after="75" w:line="360" w:lineRule="exact"/>
        <w:ind w:left="993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學校或主管機關於必要時應對於當事人提供下列協助：1.心理諮商輔導。2.法律諮商管道。3.課業協助。4.經濟協助。5.其他性別平等教育委員會認為必要之協助。</w:t>
      </w:r>
    </w:p>
    <w:p w:rsidR="004107BC" w:rsidRPr="004107BC" w:rsidRDefault="003A54A0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（七）通報機制</w:t>
      </w:r>
    </w:p>
    <w:p w:rsidR="004107BC" w:rsidRPr="004107BC" w:rsidRDefault="003A54A0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</w:t>
      </w:r>
      <w:r w:rsidR="006576E9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校內</w:t>
      </w:r>
      <w:r w:rsidR="006576E9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相關人員熟稔</w:t>
      </w:r>
      <w:r w:rsidR="006576E9" w:rsidRPr="006576E9">
        <w:rPr>
          <w:rFonts w:ascii="標楷體" w:eastAsia="標楷體" w:hAnsi="標楷體" w:cs="新細明體"/>
          <w:color w:val="333333"/>
          <w:kern w:val="0"/>
          <w:szCs w:val="24"/>
        </w:rPr>
        <w:t>通報機制流程，</w:t>
      </w:r>
      <w:r w:rsidR="006576E9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各處室進行橫向聯繫及協助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</w:t>
      </w:r>
      <w:proofErr w:type="gramStart"/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務</w:t>
      </w:r>
      <w:proofErr w:type="gramEnd"/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處</w:t>
      </w:r>
      <w:r w:rsidR="006576E9"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/</w:t>
      </w:r>
      <w:r w:rsidR="006576E9" w:rsidRPr="00913AF9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輔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）。</w:t>
      </w:r>
    </w:p>
    <w:p w:rsidR="004107BC" w:rsidRPr="004107BC" w:rsidRDefault="003A54A0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0B721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（八）性別教育融入式課程</w:t>
      </w:r>
    </w:p>
    <w:p w:rsidR="004107BC" w:rsidRPr="004107BC" w:rsidRDefault="006576E9" w:rsidP="000B7219">
      <w:pPr>
        <w:widowControl/>
        <w:shd w:val="clear" w:color="auto" w:fill="FFFFFF"/>
        <w:spacing w:before="75" w:after="75" w:line="360" w:lineRule="exact"/>
        <w:ind w:left="993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性別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平等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教育融入學校課程，如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: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綜合活動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、品格教育、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朝會</w:t>
      </w:r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、</w:t>
      </w:r>
      <w:proofErr w:type="gramStart"/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年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段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活動</w:t>
      </w:r>
      <w:proofErr w:type="gramEnd"/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、親職教育日、運動會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，各級任及科任科目（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教務處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/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學務處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）。</w:t>
      </w:r>
    </w:p>
    <w:p w:rsidR="004107BC" w:rsidRPr="004107BC" w:rsidRDefault="006576E9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0B721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（九）鼓勵全校教職員工參與校</w:t>
      </w: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>內及校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外相關研習。</w:t>
      </w:r>
    </w:p>
    <w:p w:rsidR="004107BC" w:rsidRPr="004107BC" w:rsidRDefault="006576E9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 w:rsidR="000B721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（十）家庭及社區性別教育</w:t>
      </w:r>
    </w:p>
    <w:p w:rsidR="004107BC" w:rsidRPr="004107BC" w:rsidRDefault="006576E9" w:rsidP="000B7219">
      <w:pPr>
        <w:widowControl/>
        <w:shd w:val="clear" w:color="auto" w:fill="FFFFFF"/>
        <w:spacing w:before="75" w:after="75" w:line="360" w:lineRule="exact"/>
        <w:ind w:left="993"/>
        <w:rPr>
          <w:rFonts w:ascii="標楷體" w:eastAsia="標楷體" w:hAnsi="標楷體" w:cs="新細明體"/>
          <w:color w:val="333333"/>
          <w:kern w:val="0"/>
          <w:szCs w:val="24"/>
        </w:rPr>
      </w:pPr>
      <w:r w:rsidRPr="006576E9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結合校外相關資源以利性別平等教育之推行，並經由家長活動及網站宣</w:t>
      </w:r>
      <w:bookmarkStart w:id="0" w:name="_GoBack"/>
      <w:bookmarkEnd w:id="0"/>
      <w:r w:rsidRPr="006576E9">
        <w:rPr>
          <w:rFonts w:ascii="標楷體" w:eastAsia="標楷體" w:hAnsi="標楷體" w:cs="新細明體"/>
          <w:color w:val="333333"/>
          <w:kern w:val="0"/>
          <w:szCs w:val="24"/>
        </w:rPr>
        <w:t>導性別平等教育（</w:t>
      </w:r>
      <w:r w:rsidRPr="00913AF9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教務處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/</w:t>
      </w:r>
      <w:r w:rsidR="004107BC" w:rsidRPr="00913AF9">
        <w:rPr>
          <w:rFonts w:ascii="標楷體" w:eastAsia="標楷體" w:hAnsi="標楷體" w:cs="新細明體"/>
          <w:color w:val="333333"/>
          <w:kern w:val="0"/>
          <w:szCs w:val="24"/>
          <w:u w:val="single"/>
        </w:rPr>
        <w:t>輔導室</w:t>
      </w:r>
      <w:r w:rsidR="004107BC" w:rsidRPr="004107BC">
        <w:rPr>
          <w:rFonts w:ascii="標楷體" w:eastAsia="標楷體" w:hAnsi="標楷體" w:cs="新細明體"/>
          <w:color w:val="333333"/>
          <w:kern w:val="0"/>
          <w:szCs w:val="24"/>
        </w:rPr>
        <w:t>）。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五、推動性別平等教育工作所需之經費，由本校相關業務單位年度經費預算支應。</w:t>
      </w:r>
    </w:p>
    <w:p w:rsidR="004107BC" w:rsidRPr="004107BC" w:rsidRDefault="004107BC" w:rsidP="006576E9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4107BC">
        <w:rPr>
          <w:rFonts w:ascii="標楷體" w:eastAsia="標楷體" w:hAnsi="標楷體" w:cs="新細明體"/>
          <w:color w:val="333333"/>
          <w:kern w:val="0"/>
          <w:szCs w:val="24"/>
        </w:rPr>
        <w:t>六、本實施規定經性別平等教育委員會通過，陳 校長核准後實施；修正時亦同。</w:t>
      </w:r>
    </w:p>
    <w:p w:rsidR="00E44302" w:rsidRPr="006576E9" w:rsidRDefault="00E44302" w:rsidP="006576E9">
      <w:pPr>
        <w:spacing w:line="360" w:lineRule="exact"/>
        <w:rPr>
          <w:rFonts w:ascii="標楷體" w:eastAsia="標楷體" w:hAnsi="標楷體"/>
        </w:rPr>
      </w:pPr>
    </w:p>
    <w:sectPr w:rsidR="00E44302" w:rsidRPr="006576E9" w:rsidSect="00192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168F"/>
    <w:multiLevelType w:val="multilevel"/>
    <w:tmpl w:val="40B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BC"/>
    <w:rsid w:val="000350F8"/>
    <w:rsid w:val="00070F57"/>
    <w:rsid w:val="000B7219"/>
    <w:rsid w:val="0019250B"/>
    <w:rsid w:val="002F5D98"/>
    <w:rsid w:val="003A54A0"/>
    <w:rsid w:val="003C1DA7"/>
    <w:rsid w:val="004107BC"/>
    <w:rsid w:val="006576E9"/>
    <w:rsid w:val="00913AF9"/>
    <w:rsid w:val="009C4013"/>
    <w:rsid w:val="00A66956"/>
    <w:rsid w:val="00BB4A1E"/>
    <w:rsid w:val="00D02287"/>
    <w:rsid w:val="00E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CA3E"/>
  <w15:chartTrackingRefBased/>
  <w15:docId w15:val="{463137FC-6A70-49CF-A793-4C9D380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07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10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2022-07-27T00:28:00Z</cp:lastPrinted>
  <dcterms:created xsi:type="dcterms:W3CDTF">2022-08-11T02:58:00Z</dcterms:created>
  <dcterms:modified xsi:type="dcterms:W3CDTF">2022-08-11T02:58:00Z</dcterms:modified>
</cp:coreProperties>
</file>